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B045" w14:textId="77777777" w:rsidR="00EA76C9" w:rsidRDefault="00702BEE" w:rsidP="00EA76C9">
      <w:pPr>
        <w:rPr>
          <w:rFonts w:ascii="Arial" w:hAnsi="Arial" w:cs="Arial"/>
          <w:sz w:val="24"/>
          <w:szCs w:val="24"/>
        </w:rPr>
      </w:pPr>
      <w:r w:rsidRPr="00702BEE">
        <w:rPr>
          <w:rFonts w:ascii="Arial" w:hAnsi="Arial" w:cs="Arial"/>
          <w:sz w:val="24"/>
          <w:szCs w:val="24"/>
        </w:rPr>
        <w:t xml:space="preserve">To: All Universal Credit Portal Landlords </w:t>
      </w:r>
    </w:p>
    <w:p w14:paraId="08923193" w14:textId="7255A548" w:rsidR="00702BEE" w:rsidRPr="00EA76C9" w:rsidRDefault="00702BEE" w:rsidP="00EA76C9">
      <w:pPr>
        <w:rPr>
          <w:rFonts w:ascii="Arial" w:hAnsi="Arial" w:cs="Arial"/>
          <w:sz w:val="24"/>
          <w:szCs w:val="24"/>
        </w:rPr>
      </w:pPr>
      <w:r w:rsidRPr="00702BEE">
        <w:rPr>
          <w:rFonts w:ascii="Arial" w:hAnsi="Arial" w:cs="Arial"/>
          <w:sz w:val="24"/>
          <w:szCs w:val="24"/>
        </w:rPr>
        <w:t xml:space="preserve">Date: </w:t>
      </w:r>
      <w:r w:rsidRPr="00AD3FBC">
        <w:rPr>
          <w:rFonts w:ascii="Arial" w:hAnsi="Arial" w:cs="Arial"/>
          <w:sz w:val="24"/>
          <w:szCs w:val="24"/>
        </w:rPr>
        <w:t>March 202</w:t>
      </w:r>
      <w:r w:rsidR="00EE4159" w:rsidRPr="00AD3FBC">
        <w:rPr>
          <w:rFonts w:ascii="Arial" w:hAnsi="Arial" w:cs="Arial"/>
          <w:sz w:val="24"/>
          <w:szCs w:val="24"/>
        </w:rPr>
        <w:t>3</w:t>
      </w:r>
    </w:p>
    <w:p w14:paraId="57EA4290" w14:textId="77777777" w:rsidR="00702BEE" w:rsidRDefault="00702BEE">
      <w:pPr>
        <w:rPr>
          <w:rFonts w:ascii="Arial" w:hAnsi="Arial" w:cs="Arial"/>
          <w:b/>
          <w:bCs/>
          <w:sz w:val="24"/>
          <w:szCs w:val="24"/>
        </w:rPr>
      </w:pPr>
    </w:p>
    <w:p w14:paraId="6D8907CE" w14:textId="336742C7" w:rsidR="00E33FA1" w:rsidRDefault="00E33FA1">
      <w:pPr>
        <w:rPr>
          <w:rFonts w:ascii="Arial" w:hAnsi="Arial" w:cs="Arial"/>
          <w:b/>
          <w:bCs/>
          <w:sz w:val="24"/>
          <w:szCs w:val="24"/>
        </w:rPr>
      </w:pPr>
      <w:r w:rsidRPr="008F08B4">
        <w:rPr>
          <w:rFonts w:ascii="Arial" w:hAnsi="Arial" w:cs="Arial"/>
          <w:b/>
          <w:bCs/>
          <w:sz w:val="24"/>
          <w:szCs w:val="24"/>
        </w:rPr>
        <w:t>Social Rented Sector – April 202</w:t>
      </w:r>
      <w:r w:rsidR="00313C59">
        <w:rPr>
          <w:rFonts w:ascii="Arial" w:hAnsi="Arial" w:cs="Arial"/>
          <w:b/>
          <w:bCs/>
          <w:sz w:val="24"/>
          <w:szCs w:val="24"/>
        </w:rPr>
        <w:t>3</w:t>
      </w:r>
      <w:r w:rsidRPr="008F08B4">
        <w:rPr>
          <w:rFonts w:ascii="Arial" w:hAnsi="Arial" w:cs="Arial"/>
          <w:b/>
          <w:bCs/>
          <w:sz w:val="24"/>
          <w:szCs w:val="24"/>
        </w:rPr>
        <w:t xml:space="preserve"> Annual Rent Changes Update: </w:t>
      </w:r>
    </w:p>
    <w:p w14:paraId="383C8B9C" w14:textId="4475F8ED" w:rsidR="00E33FA1" w:rsidRPr="00E33FA1" w:rsidRDefault="00E33FA1">
      <w:pPr>
        <w:rPr>
          <w:rFonts w:ascii="Arial" w:hAnsi="Arial" w:cs="Arial"/>
          <w:sz w:val="24"/>
          <w:szCs w:val="24"/>
        </w:rPr>
      </w:pPr>
      <w:r w:rsidRPr="00E33FA1">
        <w:rPr>
          <w:rFonts w:ascii="Arial" w:hAnsi="Arial" w:cs="Arial"/>
          <w:sz w:val="24"/>
          <w:szCs w:val="24"/>
        </w:rPr>
        <w:t>In 202</w:t>
      </w:r>
      <w:r w:rsidR="00EE4159" w:rsidRPr="00AD3FBC">
        <w:rPr>
          <w:rFonts w:ascii="Arial" w:hAnsi="Arial" w:cs="Arial"/>
          <w:sz w:val="24"/>
          <w:szCs w:val="24"/>
        </w:rPr>
        <w:t>3</w:t>
      </w:r>
      <w:r w:rsidRPr="00E33FA1">
        <w:rPr>
          <w:rFonts w:ascii="Arial" w:hAnsi="Arial" w:cs="Arial"/>
          <w:sz w:val="24"/>
          <w:szCs w:val="24"/>
        </w:rPr>
        <w:t xml:space="preserve"> you will need to verify all annual rent changes reported by tenants. </w:t>
      </w:r>
    </w:p>
    <w:p w14:paraId="773C5A50" w14:textId="30FDB4E8" w:rsidR="00D00013" w:rsidRPr="008F08B4" w:rsidRDefault="00D00013">
      <w:pPr>
        <w:rPr>
          <w:rFonts w:ascii="Arial" w:hAnsi="Arial" w:cs="Arial"/>
          <w:sz w:val="24"/>
          <w:szCs w:val="24"/>
        </w:rPr>
      </w:pPr>
      <w:r w:rsidRPr="008F08B4">
        <w:rPr>
          <w:rFonts w:ascii="Arial" w:hAnsi="Arial" w:cs="Arial"/>
          <w:sz w:val="24"/>
          <w:szCs w:val="24"/>
        </w:rPr>
        <w:t>As in 202</w:t>
      </w:r>
      <w:r w:rsidR="005407AA" w:rsidRPr="00AD3FBC">
        <w:rPr>
          <w:rFonts w:ascii="Arial" w:hAnsi="Arial" w:cs="Arial"/>
          <w:sz w:val="24"/>
          <w:szCs w:val="24"/>
        </w:rPr>
        <w:t>2</w:t>
      </w:r>
      <w:r w:rsidRPr="008F08B4">
        <w:rPr>
          <w:rFonts w:ascii="Arial" w:hAnsi="Arial" w:cs="Arial"/>
          <w:sz w:val="24"/>
          <w:szCs w:val="24"/>
        </w:rPr>
        <w:t xml:space="preserve"> the to-do will be issued to landlords via the Portal for all portal-managed claimants</w:t>
      </w:r>
      <w:r w:rsidR="00031947" w:rsidRPr="008F08B4">
        <w:rPr>
          <w:rFonts w:ascii="Arial" w:hAnsi="Arial" w:cs="Arial"/>
          <w:sz w:val="24"/>
          <w:szCs w:val="24"/>
        </w:rPr>
        <w:t>.</w:t>
      </w:r>
    </w:p>
    <w:p w14:paraId="6161B15C" w14:textId="2DA6175D" w:rsidR="00D00013" w:rsidRPr="008F08B4" w:rsidRDefault="00D00013">
      <w:pPr>
        <w:rPr>
          <w:rFonts w:ascii="Arial" w:hAnsi="Arial" w:cs="Arial"/>
          <w:sz w:val="24"/>
          <w:szCs w:val="24"/>
        </w:rPr>
      </w:pPr>
      <w:r w:rsidRPr="008F08B4">
        <w:rPr>
          <w:rFonts w:ascii="Arial" w:hAnsi="Arial" w:cs="Arial"/>
          <w:sz w:val="24"/>
          <w:szCs w:val="24"/>
        </w:rPr>
        <w:t xml:space="preserve">The to-do will be visible in your Portal to-do </w:t>
      </w:r>
      <w:r w:rsidR="00A054B2" w:rsidRPr="008F08B4">
        <w:rPr>
          <w:rFonts w:ascii="Arial" w:hAnsi="Arial" w:cs="Arial"/>
          <w:sz w:val="24"/>
          <w:szCs w:val="24"/>
        </w:rPr>
        <w:t>list and</w:t>
      </w:r>
      <w:r w:rsidRPr="008F08B4">
        <w:rPr>
          <w:rFonts w:ascii="Arial" w:hAnsi="Arial" w:cs="Arial"/>
          <w:sz w:val="24"/>
          <w:szCs w:val="24"/>
        </w:rPr>
        <w:t xml:space="preserve"> will be called ‘Confirm tenant</w:t>
      </w:r>
      <w:r w:rsidR="00913FD2">
        <w:rPr>
          <w:rFonts w:ascii="Arial" w:hAnsi="Arial" w:cs="Arial"/>
          <w:sz w:val="24"/>
          <w:szCs w:val="24"/>
        </w:rPr>
        <w:t>’s</w:t>
      </w:r>
      <w:r w:rsidRPr="008F08B4">
        <w:rPr>
          <w:rFonts w:ascii="Arial" w:hAnsi="Arial" w:cs="Arial"/>
          <w:sz w:val="24"/>
          <w:szCs w:val="24"/>
        </w:rPr>
        <w:t xml:space="preserve"> housing costs’. It will be possible to filter/search for this to-do using the current filter and search functionality in the Portal.</w:t>
      </w:r>
      <w:r w:rsidR="00011F18">
        <w:rPr>
          <w:rFonts w:ascii="Arial" w:hAnsi="Arial" w:cs="Arial"/>
          <w:sz w:val="24"/>
          <w:szCs w:val="24"/>
        </w:rPr>
        <w:t xml:space="preserve"> To-dos will be listed by AP end date to help you prioritise the list.</w:t>
      </w:r>
    </w:p>
    <w:p w14:paraId="7BDE11D3" w14:textId="2A58CCAF" w:rsidR="00D00013" w:rsidRPr="008F08B4" w:rsidRDefault="00D00013">
      <w:pPr>
        <w:rPr>
          <w:rFonts w:ascii="Arial" w:hAnsi="Arial" w:cs="Arial"/>
          <w:sz w:val="24"/>
          <w:szCs w:val="24"/>
        </w:rPr>
      </w:pPr>
      <w:r w:rsidRPr="008F08B4">
        <w:rPr>
          <w:rFonts w:ascii="Arial" w:hAnsi="Arial" w:cs="Arial"/>
          <w:sz w:val="24"/>
          <w:szCs w:val="24"/>
        </w:rPr>
        <w:t xml:space="preserve">The following screens explain the information you will be asked to provide. This includes: </w:t>
      </w:r>
    </w:p>
    <w:p w14:paraId="115ED214" w14:textId="77777777" w:rsidR="00D00013" w:rsidRPr="008F08B4" w:rsidRDefault="00D00013">
      <w:pPr>
        <w:rPr>
          <w:rFonts w:ascii="Arial" w:hAnsi="Arial" w:cs="Arial"/>
          <w:sz w:val="24"/>
          <w:szCs w:val="24"/>
        </w:rPr>
      </w:pPr>
      <w:r w:rsidRPr="008F08B4">
        <w:rPr>
          <w:rFonts w:ascii="Arial" w:hAnsi="Arial" w:cs="Arial"/>
          <w:sz w:val="24"/>
          <w:szCs w:val="24"/>
        </w:rPr>
        <w:sym w:font="Symbol" w:char="F0B7"/>
      </w:r>
      <w:r w:rsidRPr="008F08B4">
        <w:rPr>
          <w:rFonts w:ascii="Arial" w:hAnsi="Arial" w:cs="Arial"/>
          <w:sz w:val="24"/>
          <w:szCs w:val="24"/>
        </w:rPr>
        <w:t xml:space="preserve"> Whether the claimant is your tenant and liable for housing costs at the address stated </w:t>
      </w:r>
    </w:p>
    <w:p w14:paraId="7DADF7A5" w14:textId="77777777" w:rsidR="00D00013" w:rsidRPr="008F08B4" w:rsidRDefault="00D00013">
      <w:pPr>
        <w:rPr>
          <w:rFonts w:ascii="Arial" w:hAnsi="Arial" w:cs="Arial"/>
          <w:sz w:val="24"/>
          <w:szCs w:val="24"/>
        </w:rPr>
      </w:pPr>
      <w:r w:rsidRPr="008F08B4">
        <w:rPr>
          <w:rFonts w:ascii="Arial" w:hAnsi="Arial" w:cs="Arial"/>
          <w:sz w:val="24"/>
          <w:szCs w:val="24"/>
        </w:rPr>
        <w:sym w:font="Symbol" w:char="F0B7"/>
      </w:r>
      <w:r w:rsidRPr="008F08B4">
        <w:rPr>
          <w:rFonts w:ascii="Arial" w:hAnsi="Arial" w:cs="Arial"/>
          <w:sz w:val="24"/>
          <w:szCs w:val="24"/>
        </w:rPr>
        <w:t xml:space="preserve"> Frequency of rent and the rent liability </w:t>
      </w:r>
    </w:p>
    <w:p w14:paraId="16025F7E" w14:textId="77777777" w:rsidR="00D00013" w:rsidRPr="008F08B4" w:rsidRDefault="00D00013">
      <w:pPr>
        <w:rPr>
          <w:rFonts w:ascii="Arial" w:hAnsi="Arial" w:cs="Arial"/>
          <w:sz w:val="24"/>
          <w:szCs w:val="24"/>
        </w:rPr>
      </w:pPr>
      <w:r w:rsidRPr="008F08B4">
        <w:rPr>
          <w:rFonts w:ascii="Arial" w:hAnsi="Arial" w:cs="Arial"/>
          <w:sz w:val="24"/>
          <w:szCs w:val="24"/>
        </w:rPr>
        <w:sym w:font="Symbol" w:char="F0B7"/>
      </w:r>
      <w:r w:rsidRPr="008F08B4">
        <w:rPr>
          <w:rFonts w:ascii="Arial" w:hAnsi="Arial" w:cs="Arial"/>
          <w:sz w:val="24"/>
          <w:szCs w:val="24"/>
        </w:rPr>
        <w:t xml:space="preserve"> Whether service charges are liable, and the frequency and amount of charges </w:t>
      </w:r>
    </w:p>
    <w:p w14:paraId="642717C0" w14:textId="12E3F091" w:rsidR="000E01E5" w:rsidRDefault="00D00013">
      <w:pPr>
        <w:rPr>
          <w:rFonts w:ascii="Arial" w:hAnsi="Arial" w:cs="Arial"/>
          <w:sz w:val="24"/>
          <w:szCs w:val="24"/>
        </w:rPr>
      </w:pPr>
      <w:r w:rsidRPr="008F08B4">
        <w:rPr>
          <w:rFonts w:ascii="Arial" w:hAnsi="Arial" w:cs="Arial"/>
          <w:sz w:val="24"/>
          <w:szCs w:val="24"/>
        </w:rPr>
        <w:sym w:font="Symbol" w:char="F0B7"/>
      </w:r>
      <w:r w:rsidRPr="008F08B4">
        <w:rPr>
          <w:rFonts w:ascii="Arial" w:hAnsi="Arial" w:cs="Arial"/>
          <w:sz w:val="24"/>
          <w:szCs w:val="24"/>
        </w:rPr>
        <w:t xml:space="preserve"> The date the changes are effective from </w:t>
      </w:r>
    </w:p>
    <w:p w14:paraId="0233FE85" w14:textId="751A52DB" w:rsidR="00702BEE" w:rsidRDefault="00D00013" w:rsidP="00702BEE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F08B4">
        <w:rPr>
          <w:rFonts w:ascii="Arial" w:hAnsi="Arial" w:cs="Arial"/>
          <w:sz w:val="24"/>
          <w:szCs w:val="24"/>
        </w:rPr>
        <w:t xml:space="preserve">Once completed, the information will be presented to you to review, and amend if necessary, before submitting the to-do. Please be aware that if the claimant has an outstanding </w:t>
      </w:r>
      <w:r w:rsidRPr="008F08B4">
        <w:rPr>
          <w:rFonts w:ascii="Arial" w:hAnsi="Arial" w:cs="Arial"/>
          <w:b/>
          <w:bCs/>
          <w:sz w:val="24"/>
          <w:szCs w:val="24"/>
        </w:rPr>
        <w:t xml:space="preserve">‘Provide </w:t>
      </w:r>
      <w:r w:rsidR="00913FD2">
        <w:rPr>
          <w:rFonts w:ascii="Arial" w:hAnsi="Arial" w:cs="Arial"/>
          <w:b/>
          <w:bCs/>
          <w:sz w:val="24"/>
          <w:szCs w:val="24"/>
        </w:rPr>
        <w:t>t</w:t>
      </w:r>
      <w:r w:rsidRPr="008F08B4">
        <w:rPr>
          <w:rFonts w:ascii="Arial" w:hAnsi="Arial" w:cs="Arial"/>
          <w:b/>
          <w:bCs/>
          <w:sz w:val="24"/>
          <w:szCs w:val="24"/>
        </w:rPr>
        <w:t xml:space="preserve">enancy </w:t>
      </w:r>
      <w:r w:rsidR="00913FD2">
        <w:rPr>
          <w:rFonts w:ascii="Arial" w:hAnsi="Arial" w:cs="Arial"/>
          <w:b/>
          <w:bCs/>
          <w:sz w:val="24"/>
          <w:szCs w:val="24"/>
        </w:rPr>
        <w:t>d</w:t>
      </w:r>
      <w:r w:rsidRPr="008F08B4">
        <w:rPr>
          <w:rFonts w:ascii="Arial" w:hAnsi="Arial" w:cs="Arial"/>
          <w:b/>
          <w:bCs/>
          <w:sz w:val="24"/>
          <w:szCs w:val="24"/>
        </w:rPr>
        <w:t>etails’</w:t>
      </w:r>
      <w:r w:rsidRPr="008F08B4">
        <w:rPr>
          <w:rFonts w:ascii="Arial" w:hAnsi="Arial" w:cs="Arial"/>
          <w:sz w:val="24"/>
          <w:szCs w:val="24"/>
        </w:rPr>
        <w:t xml:space="preserve"> to-do, this should be completed before completing the </w:t>
      </w:r>
      <w:r w:rsidRPr="008F08B4">
        <w:rPr>
          <w:rFonts w:ascii="Arial" w:hAnsi="Arial" w:cs="Arial"/>
          <w:b/>
          <w:bCs/>
          <w:sz w:val="24"/>
          <w:szCs w:val="24"/>
        </w:rPr>
        <w:t>‘Confirm tenant</w:t>
      </w:r>
      <w:r w:rsidR="00913FD2">
        <w:rPr>
          <w:rFonts w:ascii="Arial" w:hAnsi="Arial" w:cs="Arial"/>
          <w:b/>
          <w:bCs/>
          <w:sz w:val="24"/>
          <w:szCs w:val="24"/>
        </w:rPr>
        <w:t>’s</w:t>
      </w:r>
      <w:r w:rsidRPr="008F08B4">
        <w:rPr>
          <w:rFonts w:ascii="Arial" w:hAnsi="Arial" w:cs="Arial"/>
          <w:b/>
          <w:bCs/>
          <w:sz w:val="24"/>
          <w:szCs w:val="24"/>
        </w:rPr>
        <w:t xml:space="preserve"> housing costs’</w:t>
      </w:r>
      <w:r w:rsidRPr="008F08B4">
        <w:rPr>
          <w:rFonts w:ascii="Arial" w:hAnsi="Arial" w:cs="Arial"/>
          <w:sz w:val="24"/>
          <w:szCs w:val="24"/>
        </w:rPr>
        <w:t xml:space="preserve"> to-do.</w:t>
      </w:r>
      <w:r w:rsidR="007A14E9">
        <w:rPr>
          <w:rFonts w:ascii="Arial" w:hAnsi="Arial" w:cs="Arial"/>
          <w:sz w:val="24"/>
          <w:szCs w:val="24"/>
        </w:rPr>
        <w:t xml:space="preserve"> </w:t>
      </w:r>
      <w:r w:rsidR="007A14E9" w:rsidRPr="001C12F5">
        <w:rPr>
          <w:rFonts w:ascii="Arial" w:hAnsi="Arial" w:cs="Arial"/>
          <w:sz w:val="24"/>
          <w:szCs w:val="24"/>
        </w:rPr>
        <w:t>‘</w:t>
      </w:r>
      <w:r w:rsidR="007A14E9" w:rsidRPr="001C12F5">
        <w:rPr>
          <w:rFonts w:ascii="Arial" w:hAnsi="Arial" w:cs="Arial"/>
          <w:b/>
          <w:bCs/>
          <w:sz w:val="24"/>
          <w:szCs w:val="24"/>
          <w:shd w:val="clear" w:color="auto" w:fill="FFFFFF"/>
        </w:rPr>
        <w:t>Provide Tenancy Details’</w:t>
      </w:r>
      <w:r w:rsidR="007A14E9" w:rsidRPr="001C12F5">
        <w:rPr>
          <w:rFonts w:ascii="Arial" w:hAnsi="Arial" w:cs="Arial"/>
          <w:sz w:val="24"/>
          <w:szCs w:val="24"/>
          <w:shd w:val="clear" w:color="auto" w:fill="FFFFFF"/>
        </w:rPr>
        <w:t xml:space="preserve"> contains information not in the shortened to-do and is required before we can update the </w:t>
      </w:r>
      <w:r w:rsidR="00313C59" w:rsidRPr="001C12F5">
        <w:rPr>
          <w:rFonts w:ascii="Arial" w:hAnsi="Arial" w:cs="Arial"/>
          <w:sz w:val="24"/>
          <w:szCs w:val="24"/>
          <w:shd w:val="clear" w:color="auto" w:fill="FFFFFF"/>
        </w:rPr>
        <w:t>details,</w:t>
      </w:r>
      <w:r w:rsidR="007A14E9" w:rsidRPr="001C12F5">
        <w:rPr>
          <w:rFonts w:ascii="Arial" w:hAnsi="Arial" w:cs="Arial"/>
          <w:sz w:val="24"/>
          <w:szCs w:val="24"/>
          <w:shd w:val="clear" w:color="auto" w:fill="FFFFFF"/>
        </w:rPr>
        <w:t xml:space="preserve"> we hold via Confirm Tenants Housing Costs</w:t>
      </w:r>
      <w:r w:rsidR="00702BE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2A499FE" w14:textId="77777777" w:rsidR="00313C59" w:rsidRPr="00313C59" w:rsidRDefault="00313C59" w:rsidP="00702BEE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26EB052E" w14:textId="2A9A72D4" w:rsidR="00702BEE" w:rsidRPr="00702BEE" w:rsidRDefault="00702BEE" w:rsidP="00702BEE">
      <w:pPr>
        <w:rPr>
          <w:rFonts w:ascii="Arial" w:hAnsi="Arial" w:cs="Arial"/>
          <w:b/>
          <w:bCs/>
          <w:sz w:val="24"/>
          <w:szCs w:val="24"/>
        </w:rPr>
      </w:pPr>
      <w:r w:rsidRPr="00702BEE">
        <w:rPr>
          <w:rFonts w:ascii="Arial" w:hAnsi="Arial" w:cs="Arial"/>
          <w:b/>
          <w:bCs/>
          <w:sz w:val="24"/>
          <w:szCs w:val="24"/>
        </w:rPr>
        <w:t xml:space="preserve">‘Report tenant’s current housing costs’ to-do </w:t>
      </w:r>
    </w:p>
    <w:p w14:paraId="55DC26AF" w14:textId="29A637A7" w:rsidR="00AD3FBC" w:rsidRPr="008717F5" w:rsidRDefault="008717F5" w:rsidP="00702BEE">
      <w:pPr>
        <w:rPr>
          <w:rFonts w:ascii="Arial" w:hAnsi="Arial" w:cs="Arial"/>
          <w:sz w:val="24"/>
          <w:szCs w:val="24"/>
        </w:rPr>
      </w:pPr>
      <w:r w:rsidRPr="008717F5">
        <w:rPr>
          <w:rFonts w:ascii="Arial" w:hAnsi="Arial" w:cs="Arial"/>
          <w:sz w:val="24"/>
          <w:szCs w:val="24"/>
          <w:shd w:val="clear" w:color="auto" w:fill="FFFFFF"/>
        </w:rPr>
        <w:t>The 'Report tenant's current housing costs' button will remain available within the landlord portal to report non-annual rent changes. This means you can continue to correct housing costs whilst annual rent change verifications are taking place.</w:t>
      </w:r>
    </w:p>
    <w:p w14:paraId="14EB0470" w14:textId="77777777" w:rsidR="00AD3FBC" w:rsidRDefault="00AD3FBC" w:rsidP="00702BEE">
      <w:pPr>
        <w:rPr>
          <w:rFonts w:ascii="Helvetica" w:hAnsi="Helvetica" w:cs="Arial"/>
          <w:color w:val="FF0000"/>
          <w:sz w:val="24"/>
          <w:szCs w:val="24"/>
        </w:rPr>
      </w:pPr>
    </w:p>
    <w:p w14:paraId="3EA2D8D4" w14:textId="77777777" w:rsidR="00AD3FBC" w:rsidRDefault="00AD3FBC" w:rsidP="00702BEE">
      <w:pPr>
        <w:rPr>
          <w:rFonts w:ascii="Helvetica" w:hAnsi="Helvetica" w:cs="Arial"/>
          <w:color w:val="FF0000"/>
          <w:sz w:val="24"/>
          <w:szCs w:val="24"/>
        </w:rPr>
      </w:pPr>
    </w:p>
    <w:p w14:paraId="286CE9C5" w14:textId="77777777" w:rsidR="00AD3FBC" w:rsidRPr="004C2305" w:rsidRDefault="00AD3FBC" w:rsidP="00702BEE">
      <w:pPr>
        <w:rPr>
          <w:rFonts w:ascii="Helvetica" w:hAnsi="Helvetica" w:cs="Arial"/>
          <w:color w:val="FF0000"/>
          <w:sz w:val="24"/>
          <w:szCs w:val="24"/>
        </w:rPr>
      </w:pPr>
    </w:p>
    <w:p w14:paraId="5BCBC2C2" w14:textId="32FB76E1" w:rsidR="00702BEE" w:rsidRDefault="00702BEE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61123764" w14:textId="77777777" w:rsidR="00423791" w:rsidRDefault="00423791">
      <w:pPr>
        <w:rPr>
          <w:rFonts w:ascii="Arial" w:hAnsi="Arial" w:cs="Arial"/>
          <w:sz w:val="24"/>
          <w:szCs w:val="24"/>
        </w:rPr>
      </w:pPr>
    </w:p>
    <w:p w14:paraId="1C108AE7" w14:textId="77777777" w:rsidR="00C21E36" w:rsidRDefault="00C21E36">
      <w:pPr>
        <w:rPr>
          <w:rFonts w:ascii="Arial" w:hAnsi="Arial" w:cs="Arial"/>
          <w:sz w:val="24"/>
          <w:szCs w:val="24"/>
        </w:rPr>
      </w:pPr>
    </w:p>
    <w:p w14:paraId="10620D44" w14:textId="1B532DD6" w:rsidR="00031947" w:rsidRPr="00423791" w:rsidRDefault="00031947">
      <w:pPr>
        <w:rPr>
          <w:rFonts w:ascii="Arial" w:hAnsi="Arial" w:cs="Arial"/>
          <w:b/>
          <w:bCs/>
          <w:sz w:val="24"/>
          <w:szCs w:val="24"/>
        </w:rPr>
      </w:pPr>
      <w:r w:rsidRPr="00423791">
        <w:rPr>
          <w:rFonts w:ascii="Arial" w:hAnsi="Arial" w:cs="Arial"/>
          <w:b/>
          <w:bCs/>
          <w:sz w:val="24"/>
          <w:szCs w:val="24"/>
        </w:rPr>
        <w:lastRenderedPageBreak/>
        <w:t xml:space="preserve">Screen 1 – Confirmation of Address &amp; Housing Cost Liability </w:t>
      </w:r>
    </w:p>
    <w:p w14:paraId="1CA3B6A8" w14:textId="3D60A37B" w:rsidR="00913FD2" w:rsidRPr="008F08B4" w:rsidRDefault="00B901D3">
      <w:pPr>
        <w:rPr>
          <w:rFonts w:ascii="Arial" w:hAnsi="Arial" w:cs="Arial"/>
          <w:b/>
          <w:bCs/>
          <w:sz w:val="24"/>
          <w:szCs w:val="24"/>
          <w:highlight w:val="yellow"/>
        </w:rPr>
      </w:pPr>
      <w:r w:rsidRPr="009A075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F6C6E70" wp14:editId="7A74D563">
            <wp:extent cx="5731510" cy="4036695"/>
            <wp:effectExtent l="0" t="0" r="2540" b="190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3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FE4BF" w14:textId="77777777" w:rsidR="00423791" w:rsidRDefault="00423791">
      <w:pPr>
        <w:rPr>
          <w:rFonts w:ascii="Arial" w:hAnsi="Arial" w:cs="Arial"/>
          <w:b/>
          <w:bCs/>
          <w:sz w:val="24"/>
          <w:szCs w:val="24"/>
        </w:rPr>
      </w:pPr>
    </w:p>
    <w:p w14:paraId="6C4FC541" w14:textId="77777777" w:rsidR="00423791" w:rsidRDefault="00423791">
      <w:pPr>
        <w:rPr>
          <w:rFonts w:ascii="Arial" w:hAnsi="Arial" w:cs="Arial"/>
          <w:b/>
          <w:bCs/>
          <w:sz w:val="24"/>
          <w:szCs w:val="24"/>
        </w:rPr>
      </w:pPr>
    </w:p>
    <w:p w14:paraId="39847CA5" w14:textId="77777777" w:rsidR="00423791" w:rsidRDefault="00423791">
      <w:pPr>
        <w:rPr>
          <w:rFonts w:ascii="Arial" w:hAnsi="Arial" w:cs="Arial"/>
          <w:b/>
          <w:bCs/>
          <w:sz w:val="24"/>
          <w:szCs w:val="24"/>
        </w:rPr>
      </w:pPr>
    </w:p>
    <w:p w14:paraId="08C726BC" w14:textId="77777777" w:rsidR="00423791" w:rsidRDefault="00423791">
      <w:pPr>
        <w:rPr>
          <w:rFonts w:ascii="Arial" w:hAnsi="Arial" w:cs="Arial"/>
          <w:b/>
          <w:bCs/>
          <w:sz w:val="24"/>
          <w:szCs w:val="24"/>
        </w:rPr>
      </w:pPr>
    </w:p>
    <w:p w14:paraId="527694D9" w14:textId="77777777" w:rsidR="00423791" w:rsidRDefault="00423791">
      <w:pPr>
        <w:rPr>
          <w:rFonts w:ascii="Arial" w:hAnsi="Arial" w:cs="Arial"/>
          <w:b/>
          <w:bCs/>
          <w:sz w:val="24"/>
          <w:szCs w:val="24"/>
        </w:rPr>
      </w:pPr>
    </w:p>
    <w:p w14:paraId="6CAC1563" w14:textId="77777777" w:rsidR="00423791" w:rsidRDefault="00423791">
      <w:pPr>
        <w:rPr>
          <w:rFonts w:ascii="Arial" w:hAnsi="Arial" w:cs="Arial"/>
          <w:b/>
          <w:bCs/>
          <w:sz w:val="24"/>
          <w:szCs w:val="24"/>
        </w:rPr>
      </w:pPr>
    </w:p>
    <w:p w14:paraId="1DB173E5" w14:textId="77777777" w:rsidR="00423791" w:rsidRDefault="00423791">
      <w:pPr>
        <w:rPr>
          <w:rFonts w:ascii="Arial" w:hAnsi="Arial" w:cs="Arial"/>
          <w:b/>
          <w:bCs/>
          <w:sz w:val="24"/>
          <w:szCs w:val="24"/>
        </w:rPr>
      </w:pPr>
    </w:p>
    <w:p w14:paraId="14A2D595" w14:textId="77777777" w:rsidR="00423791" w:rsidRDefault="00423791">
      <w:pPr>
        <w:rPr>
          <w:rFonts w:ascii="Arial" w:hAnsi="Arial" w:cs="Arial"/>
          <w:b/>
          <w:bCs/>
          <w:sz w:val="24"/>
          <w:szCs w:val="24"/>
        </w:rPr>
      </w:pPr>
    </w:p>
    <w:p w14:paraId="7FCB366F" w14:textId="77777777" w:rsidR="00423791" w:rsidRDefault="00423791">
      <w:pPr>
        <w:rPr>
          <w:rFonts w:ascii="Arial" w:hAnsi="Arial" w:cs="Arial"/>
          <w:b/>
          <w:bCs/>
          <w:sz w:val="24"/>
          <w:szCs w:val="24"/>
        </w:rPr>
      </w:pPr>
    </w:p>
    <w:p w14:paraId="02876AEE" w14:textId="77777777" w:rsidR="00423791" w:rsidRDefault="00423791">
      <w:pPr>
        <w:rPr>
          <w:rFonts w:ascii="Arial" w:hAnsi="Arial" w:cs="Arial"/>
          <w:b/>
          <w:bCs/>
          <w:sz w:val="24"/>
          <w:szCs w:val="24"/>
        </w:rPr>
      </w:pPr>
    </w:p>
    <w:p w14:paraId="33A67D10" w14:textId="77777777" w:rsidR="00423791" w:rsidRDefault="00423791">
      <w:pPr>
        <w:rPr>
          <w:rFonts w:ascii="Arial" w:hAnsi="Arial" w:cs="Arial"/>
          <w:b/>
          <w:bCs/>
          <w:sz w:val="24"/>
          <w:szCs w:val="24"/>
        </w:rPr>
      </w:pPr>
    </w:p>
    <w:p w14:paraId="6D52E89D" w14:textId="77777777" w:rsidR="00423791" w:rsidRDefault="00423791">
      <w:pPr>
        <w:rPr>
          <w:rFonts w:ascii="Arial" w:hAnsi="Arial" w:cs="Arial"/>
          <w:b/>
          <w:bCs/>
          <w:sz w:val="24"/>
          <w:szCs w:val="24"/>
        </w:rPr>
      </w:pPr>
    </w:p>
    <w:p w14:paraId="05FBF1F7" w14:textId="77777777" w:rsidR="00423791" w:rsidRDefault="00423791">
      <w:pPr>
        <w:rPr>
          <w:rFonts w:ascii="Arial" w:hAnsi="Arial" w:cs="Arial"/>
          <w:b/>
          <w:bCs/>
          <w:sz w:val="24"/>
          <w:szCs w:val="24"/>
        </w:rPr>
      </w:pPr>
    </w:p>
    <w:p w14:paraId="5E426B7D" w14:textId="77777777" w:rsidR="00423791" w:rsidRDefault="00423791">
      <w:pPr>
        <w:rPr>
          <w:rFonts w:ascii="Arial" w:hAnsi="Arial" w:cs="Arial"/>
          <w:b/>
          <w:bCs/>
          <w:sz w:val="24"/>
          <w:szCs w:val="24"/>
        </w:rPr>
      </w:pPr>
    </w:p>
    <w:p w14:paraId="06372866" w14:textId="77777777" w:rsidR="00423791" w:rsidRDefault="00423791">
      <w:pPr>
        <w:rPr>
          <w:rFonts w:ascii="Arial" w:hAnsi="Arial" w:cs="Arial"/>
          <w:b/>
          <w:bCs/>
          <w:sz w:val="24"/>
          <w:szCs w:val="24"/>
        </w:rPr>
      </w:pPr>
    </w:p>
    <w:p w14:paraId="0EDA77F3" w14:textId="77777777" w:rsidR="00423791" w:rsidRDefault="00423791">
      <w:pPr>
        <w:rPr>
          <w:rFonts w:ascii="Arial" w:hAnsi="Arial" w:cs="Arial"/>
          <w:b/>
          <w:bCs/>
          <w:sz w:val="24"/>
          <w:szCs w:val="24"/>
        </w:rPr>
      </w:pPr>
    </w:p>
    <w:p w14:paraId="4FA31369" w14:textId="0D158D4D" w:rsidR="00031947" w:rsidRPr="00E33FA1" w:rsidRDefault="00031947">
      <w:pPr>
        <w:rPr>
          <w:rFonts w:ascii="Arial" w:hAnsi="Arial" w:cs="Arial"/>
          <w:b/>
          <w:bCs/>
          <w:sz w:val="24"/>
          <w:szCs w:val="24"/>
        </w:rPr>
      </w:pPr>
      <w:r w:rsidRPr="00E33FA1">
        <w:rPr>
          <w:rFonts w:ascii="Arial" w:hAnsi="Arial" w:cs="Arial"/>
          <w:b/>
          <w:bCs/>
          <w:sz w:val="24"/>
          <w:szCs w:val="24"/>
        </w:rPr>
        <w:t>Screen 2 – Provide Rent, Service Charge &amp; Effective Date Information</w:t>
      </w:r>
    </w:p>
    <w:p w14:paraId="643814C3" w14:textId="538A284A" w:rsidR="00B901D3" w:rsidRDefault="00B901D3">
      <w:pPr>
        <w:rPr>
          <w:rFonts w:ascii="Arial" w:hAnsi="Arial" w:cs="Arial"/>
          <w:b/>
          <w:bCs/>
          <w:sz w:val="24"/>
          <w:szCs w:val="24"/>
          <w:highlight w:val="yellow"/>
        </w:rPr>
      </w:pPr>
      <w:r w:rsidRPr="005B7C17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76388F1F" wp14:editId="500C7365">
            <wp:extent cx="5731510" cy="6374130"/>
            <wp:effectExtent l="0" t="0" r="2540" b="762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7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9BCB4" w14:textId="77777777" w:rsidR="00B901D3" w:rsidRDefault="00B901D3">
      <w:pPr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3E2C8ED1" w14:textId="08B3B812" w:rsidR="00913FD2" w:rsidRPr="008F08B4" w:rsidRDefault="00913FD2">
      <w:pPr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8C39D79" w14:textId="77777777" w:rsidR="004A1E1D" w:rsidRDefault="004A1E1D">
      <w:pPr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78515B49" w14:textId="77777777" w:rsidR="004A1E1D" w:rsidRDefault="004A1E1D">
      <w:pPr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6DE629D0" w14:textId="77777777" w:rsidR="004A1E1D" w:rsidRDefault="004A1E1D">
      <w:pPr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540932BE" w14:textId="77777777" w:rsidR="004A1E1D" w:rsidRDefault="004A1E1D">
      <w:pPr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2EE3976F" w14:textId="77777777" w:rsidR="004A1E1D" w:rsidRDefault="004A1E1D">
      <w:pPr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61187050" w14:textId="77777777" w:rsidR="004A1E1D" w:rsidRPr="00E33FA1" w:rsidRDefault="004A1E1D">
      <w:pPr>
        <w:rPr>
          <w:rFonts w:ascii="Arial" w:hAnsi="Arial" w:cs="Arial"/>
          <w:b/>
          <w:bCs/>
          <w:sz w:val="24"/>
          <w:szCs w:val="24"/>
        </w:rPr>
      </w:pPr>
    </w:p>
    <w:p w14:paraId="4E6FC270" w14:textId="173B82DF" w:rsidR="00031947" w:rsidRPr="00E33FA1" w:rsidRDefault="00031947">
      <w:pPr>
        <w:rPr>
          <w:rFonts w:ascii="Arial" w:hAnsi="Arial" w:cs="Arial"/>
          <w:b/>
          <w:bCs/>
          <w:sz w:val="24"/>
          <w:szCs w:val="24"/>
        </w:rPr>
      </w:pPr>
      <w:r w:rsidRPr="00E33FA1">
        <w:rPr>
          <w:rFonts w:ascii="Arial" w:hAnsi="Arial" w:cs="Arial"/>
          <w:b/>
          <w:bCs/>
          <w:sz w:val="24"/>
          <w:szCs w:val="24"/>
        </w:rPr>
        <w:t>Screen 3 – Check &amp; Submit</w:t>
      </w:r>
    </w:p>
    <w:p w14:paraId="30832CB6" w14:textId="35472279" w:rsidR="00913FD2" w:rsidRPr="008F08B4" w:rsidRDefault="00B901D3">
      <w:pPr>
        <w:rPr>
          <w:rFonts w:ascii="Arial" w:hAnsi="Arial" w:cs="Arial"/>
          <w:b/>
          <w:bCs/>
          <w:sz w:val="24"/>
          <w:szCs w:val="24"/>
          <w:highlight w:val="yellow"/>
        </w:rPr>
      </w:pPr>
      <w:r w:rsidRPr="005B7C17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05024757" wp14:editId="3F16C1EC">
            <wp:extent cx="5731510" cy="4051300"/>
            <wp:effectExtent l="0" t="0" r="2540" b="635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0D93F" w14:textId="77777777" w:rsidR="004A1E1D" w:rsidRDefault="004A1E1D">
      <w:pPr>
        <w:rPr>
          <w:rFonts w:ascii="Arial" w:hAnsi="Arial" w:cs="Arial"/>
          <w:sz w:val="24"/>
          <w:szCs w:val="24"/>
        </w:rPr>
      </w:pPr>
    </w:p>
    <w:p w14:paraId="72BA6AA0" w14:textId="77777777" w:rsidR="004A1E1D" w:rsidRDefault="004A1E1D">
      <w:pPr>
        <w:rPr>
          <w:rFonts w:ascii="Arial" w:hAnsi="Arial" w:cs="Arial"/>
          <w:sz w:val="24"/>
          <w:szCs w:val="24"/>
        </w:rPr>
      </w:pPr>
    </w:p>
    <w:p w14:paraId="56AEEE09" w14:textId="249B3E86" w:rsidR="00031947" w:rsidRPr="008F08B4" w:rsidRDefault="00031947">
      <w:pPr>
        <w:rPr>
          <w:rFonts w:ascii="Arial" w:hAnsi="Arial" w:cs="Arial"/>
          <w:sz w:val="24"/>
          <w:szCs w:val="24"/>
        </w:rPr>
      </w:pPr>
      <w:r w:rsidRPr="008F08B4">
        <w:rPr>
          <w:rFonts w:ascii="Arial" w:hAnsi="Arial" w:cs="Arial"/>
          <w:sz w:val="24"/>
          <w:szCs w:val="24"/>
        </w:rPr>
        <w:t xml:space="preserve">Below, you will find an FAQ to answer any questions you may have. Further information will be available via the Portal. </w:t>
      </w:r>
    </w:p>
    <w:p w14:paraId="0FEEA19E" w14:textId="3D8A8588" w:rsidR="00031947" w:rsidRPr="008F08B4" w:rsidRDefault="00EE03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Q: </w:t>
      </w:r>
      <w:r w:rsidR="00031947" w:rsidRPr="008F08B4">
        <w:rPr>
          <w:rFonts w:ascii="Arial" w:hAnsi="Arial" w:cs="Arial"/>
          <w:sz w:val="24"/>
          <w:szCs w:val="24"/>
        </w:rPr>
        <w:t>When can claimants report a change to their rent?</w:t>
      </w:r>
    </w:p>
    <w:p w14:paraId="2694F149" w14:textId="760D516A" w:rsidR="00031947" w:rsidRPr="008F08B4" w:rsidRDefault="00031947">
      <w:pPr>
        <w:rPr>
          <w:rFonts w:ascii="Arial" w:hAnsi="Arial" w:cs="Arial"/>
          <w:sz w:val="24"/>
          <w:szCs w:val="24"/>
        </w:rPr>
      </w:pPr>
      <w:r w:rsidRPr="008F08B4">
        <w:rPr>
          <w:rFonts w:ascii="Arial" w:hAnsi="Arial" w:cs="Arial"/>
          <w:sz w:val="24"/>
          <w:szCs w:val="24"/>
        </w:rPr>
        <w:t xml:space="preserve"> A: All changes need to be made once they have happened (i.e. after the rent has changed in April). We would be grateful if you can remind your tenants of the </w:t>
      </w:r>
      <w:r w:rsidR="00EE032E" w:rsidRPr="008F08B4">
        <w:rPr>
          <w:rFonts w:ascii="Arial" w:hAnsi="Arial" w:cs="Arial"/>
          <w:sz w:val="24"/>
          <w:szCs w:val="24"/>
        </w:rPr>
        <w:t>information,</w:t>
      </w:r>
      <w:r w:rsidRPr="008F08B4">
        <w:rPr>
          <w:rFonts w:ascii="Arial" w:hAnsi="Arial" w:cs="Arial"/>
          <w:sz w:val="24"/>
          <w:szCs w:val="24"/>
        </w:rPr>
        <w:t xml:space="preserve"> they need to report to their UC account and the date of this change in any communications. </w:t>
      </w:r>
      <w:r w:rsidR="00011F18">
        <w:rPr>
          <w:rFonts w:ascii="Arial" w:hAnsi="Arial" w:cs="Arial"/>
          <w:sz w:val="24"/>
          <w:szCs w:val="24"/>
        </w:rPr>
        <w:t>Claimants will receive a to-do asking for the information.</w:t>
      </w:r>
    </w:p>
    <w:p w14:paraId="3AF9538A" w14:textId="77777777" w:rsidR="008F08B4" w:rsidRPr="008F08B4" w:rsidRDefault="00031947">
      <w:pPr>
        <w:rPr>
          <w:rFonts w:ascii="Arial" w:hAnsi="Arial" w:cs="Arial"/>
          <w:sz w:val="24"/>
          <w:szCs w:val="24"/>
        </w:rPr>
      </w:pPr>
      <w:r w:rsidRPr="008F08B4">
        <w:rPr>
          <w:rFonts w:ascii="Arial" w:hAnsi="Arial" w:cs="Arial"/>
          <w:sz w:val="24"/>
          <w:szCs w:val="24"/>
        </w:rPr>
        <w:t xml:space="preserve">Q: Will SRS landlords be able to upload their own lists of tenants’ rent changes? </w:t>
      </w:r>
    </w:p>
    <w:p w14:paraId="0A069CB1" w14:textId="77777777" w:rsidR="008F08B4" w:rsidRPr="008F08B4" w:rsidRDefault="00031947">
      <w:pPr>
        <w:rPr>
          <w:rFonts w:ascii="Arial" w:hAnsi="Arial" w:cs="Arial"/>
          <w:sz w:val="24"/>
          <w:szCs w:val="24"/>
        </w:rPr>
      </w:pPr>
      <w:r w:rsidRPr="008F08B4">
        <w:rPr>
          <w:rFonts w:ascii="Arial" w:hAnsi="Arial" w:cs="Arial"/>
          <w:sz w:val="24"/>
          <w:szCs w:val="24"/>
        </w:rPr>
        <w:t xml:space="preserve">A: No. The Portal does not support this. </w:t>
      </w:r>
    </w:p>
    <w:p w14:paraId="3AB5F7AF" w14:textId="2FA52B32" w:rsidR="00031947" w:rsidRPr="008F08B4" w:rsidRDefault="00031947">
      <w:pPr>
        <w:rPr>
          <w:rFonts w:ascii="Arial" w:hAnsi="Arial" w:cs="Arial"/>
          <w:sz w:val="24"/>
          <w:szCs w:val="24"/>
        </w:rPr>
      </w:pPr>
      <w:r w:rsidRPr="008F08B4">
        <w:rPr>
          <w:rFonts w:ascii="Arial" w:hAnsi="Arial" w:cs="Arial"/>
          <w:sz w:val="24"/>
          <w:szCs w:val="24"/>
        </w:rPr>
        <w:t xml:space="preserve">Q: Will I need to re-apply for any APA and </w:t>
      </w:r>
      <w:r w:rsidR="00EE032E" w:rsidRPr="008F08B4">
        <w:rPr>
          <w:rFonts w:ascii="Arial" w:hAnsi="Arial" w:cs="Arial"/>
          <w:sz w:val="24"/>
          <w:szCs w:val="24"/>
        </w:rPr>
        <w:t>third-party</w:t>
      </w:r>
      <w:r w:rsidRPr="008F08B4">
        <w:rPr>
          <w:rFonts w:ascii="Arial" w:hAnsi="Arial" w:cs="Arial"/>
          <w:sz w:val="24"/>
          <w:szCs w:val="24"/>
        </w:rPr>
        <w:t xml:space="preserve"> deductions or will they automatically continue once a claimant reports any changes in housing costs? </w:t>
      </w:r>
    </w:p>
    <w:p w14:paraId="71EBD60E" w14:textId="024124AF" w:rsidR="00031947" w:rsidRPr="008F08B4" w:rsidRDefault="00031947">
      <w:pPr>
        <w:rPr>
          <w:rFonts w:ascii="Arial" w:hAnsi="Arial" w:cs="Arial"/>
          <w:sz w:val="24"/>
          <w:szCs w:val="24"/>
        </w:rPr>
      </w:pPr>
      <w:r w:rsidRPr="008F08B4">
        <w:rPr>
          <w:rFonts w:ascii="Arial" w:hAnsi="Arial" w:cs="Arial"/>
          <w:sz w:val="24"/>
          <w:szCs w:val="24"/>
        </w:rPr>
        <w:t>A: As long as the address is the same (i.e</w:t>
      </w:r>
      <w:r w:rsidR="00695570">
        <w:rPr>
          <w:rFonts w:ascii="Arial" w:hAnsi="Arial" w:cs="Arial"/>
          <w:sz w:val="24"/>
          <w:szCs w:val="24"/>
        </w:rPr>
        <w:t>.</w:t>
      </w:r>
      <w:r w:rsidRPr="008F08B4">
        <w:rPr>
          <w:rFonts w:ascii="Arial" w:hAnsi="Arial" w:cs="Arial"/>
          <w:sz w:val="24"/>
          <w:szCs w:val="24"/>
        </w:rPr>
        <w:t xml:space="preserve"> this is a change of housing costs only and not a change of circumstances), APAs and </w:t>
      </w:r>
      <w:r w:rsidR="00EE032E">
        <w:rPr>
          <w:rFonts w:ascii="Arial" w:hAnsi="Arial" w:cs="Arial"/>
          <w:sz w:val="24"/>
          <w:szCs w:val="24"/>
        </w:rPr>
        <w:t>t</w:t>
      </w:r>
      <w:r w:rsidR="00EE032E" w:rsidRPr="008F08B4">
        <w:rPr>
          <w:rFonts w:ascii="Arial" w:hAnsi="Arial" w:cs="Arial"/>
          <w:sz w:val="24"/>
          <w:szCs w:val="24"/>
        </w:rPr>
        <w:t>hird-party</w:t>
      </w:r>
      <w:r w:rsidRPr="008F08B4">
        <w:rPr>
          <w:rFonts w:ascii="Arial" w:hAnsi="Arial" w:cs="Arial"/>
          <w:sz w:val="24"/>
          <w:szCs w:val="24"/>
        </w:rPr>
        <w:t xml:space="preserve"> Deductions will continue. </w:t>
      </w:r>
    </w:p>
    <w:p w14:paraId="7F7FBCFC" w14:textId="77777777" w:rsidR="00031947" w:rsidRPr="008F08B4" w:rsidRDefault="00031947">
      <w:pPr>
        <w:rPr>
          <w:rFonts w:ascii="Arial" w:hAnsi="Arial" w:cs="Arial"/>
          <w:sz w:val="24"/>
          <w:szCs w:val="24"/>
        </w:rPr>
      </w:pPr>
      <w:r w:rsidRPr="008F08B4">
        <w:rPr>
          <w:rFonts w:ascii="Arial" w:hAnsi="Arial" w:cs="Arial"/>
          <w:sz w:val="24"/>
          <w:szCs w:val="24"/>
        </w:rPr>
        <w:lastRenderedPageBreak/>
        <w:t xml:space="preserve">Q: Our rents will not change on the 1st April, they will change at a point later in the year, what do we do? </w:t>
      </w:r>
    </w:p>
    <w:p w14:paraId="628210F2" w14:textId="4C323C16" w:rsidR="00031947" w:rsidRPr="008F08B4" w:rsidRDefault="00031947">
      <w:pPr>
        <w:rPr>
          <w:rFonts w:ascii="Arial" w:hAnsi="Arial" w:cs="Arial"/>
          <w:sz w:val="24"/>
          <w:szCs w:val="24"/>
        </w:rPr>
      </w:pPr>
      <w:r w:rsidRPr="008F08B4">
        <w:rPr>
          <w:rFonts w:ascii="Arial" w:hAnsi="Arial" w:cs="Arial"/>
          <w:sz w:val="24"/>
          <w:szCs w:val="24"/>
        </w:rPr>
        <w:t>A: Reporting rent changes remains claimant responsibility. We are exploring options for non-April rent changes, however, at present we are only able to offer a service that support</w:t>
      </w:r>
      <w:r w:rsidR="00904639">
        <w:rPr>
          <w:rFonts w:ascii="Arial" w:hAnsi="Arial" w:cs="Arial"/>
          <w:sz w:val="24"/>
          <w:szCs w:val="24"/>
        </w:rPr>
        <w:t>s</w:t>
      </w:r>
      <w:r w:rsidRPr="008F08B4">
        <w:rPr>
          <w:rFonts w:ascii="Arial" w:hAnsi="Arial" w:cs="Arial"/>
          <w:sz w:val="24"/>
          <w:szCs w:val="24"/>
        </w:rPr>
        <w:t xml:space="preserve"> when the majority of rents change (April). </w:t>
      </w:r>
    </w:p>
    <w:p w14:paraId="32D1086E" w14:textId="77777777" w:rsidR="00031947" w:rsidRPr="008F08B4" w:rsidRDefault="00031947">
      <w:pPr>
        <w:rPr>
          <w:rFonts w:ascii="Arial" w:hAnsi="Arial" w:cs="Arial"/>
          <w:sz w:val="24"/>
          <w:szCs w:val="24"/>
        </w:rPr>
      </w:pPr>
      <w:r w:rsidRPr="008F08B4">
        <w:rPr>
          <w:rFonts w:ascii="Arial" w:hAnsi="Arial" w:cs="Arial"/>
          <w:sz w:val="24"/>
          <w:szCs w:val="24"/>
        </w:rPr>
        <w:t xml:space="preserve">Q: Will a UC claimant be required to give a breakdown of rent and service charges, or just the total rent chargeable? </w:t>
      </w:r>
    </w:p>
    <w:p w14:paraId="183D28BF" w14:textId="1E24FD99" w:rsidR="00031947" w:rsidRPr="008F08B4" w:rsidRDefault="00031947">
      <w:pPr>
        <w:rPr>
          <w:rFonts w:ascii="Arial" w:hAnsi="Arial" w:cs="Arial"/>
          <w:sz w:val="24"/>
          <w:szCs w:val="24"/>
        </w:rPr>
      </w:pPr>
      <w:r w:rsidRPr="008F08B4">
        <w:rPr>
          <w:rFonts w:ascii="Arial" w:hAnsi="Arial" w:cs="Arial"/>
          <w:sz w:val="24"/>
          <w:szCs w:val="24"/>
        </w:rPr>
        <w:t xml:space="preserve">A: It’s important your tenants can distinguish between eligible and non-eligible service charges as they will be asked to provide details of the amount of </w:t>
      </w:r>
      <w:r w:rsidR="00EE032E" w:rsidRPr="008F08B4">
        <w:rPr>
          <w:rFonts w:ascii="Arial" w:hAnsi="Arial" w:cs="Arial"/>
          <w:sz w:val="24"/>
          <w:szCs w:val="24"/>
        </w:rPr>
        <w:t>rent</w:t>
      </w:r>
      <w:r w:rsidRPr="008F08B4">
        <w:rPr>
          <w:rFonts w:ascii="Arial" w:hAnsi="Arial" w:cs="Arial"/>
          <w:sz w:val="24"/>
          <w:szCs w:val="24"/>
        </w:rPr>
        <w:t xml:space="preserve"> they are charged</w:t>
      </w:r>
      <w:r w:rsidR="00695570">
        <w:rPr>
          <w:rFonts w:ascii="Arial" w:hAnsi="Arial" w:cs="Arial"/>
          <w:sz w:val="24"/>
          <w:szCs w:val="24"/>
        </w:rPr>
        <w:t>,</w:t>
      </w:r>
      <w:r w:rsidRPr="008F08B4">
        <w:rPr>
          <w:rFonts w:ascii="Arial" w:hAnsi="Arial" w:cs="Arial"/>
          <w:sz w:val="24"/>
          <w:szCs w:val="24"/>
        </w:rPr>
        <w:t xml:space="preserve"> and then the amount of eligible service charges. </w:t>
      </w:r>
    </w:p>
    <w:p w14:paraId="7D50F77B" w14:textId="48B8DCDB" w:rsidR="00031947" w:rsidRPr="008F08B4" w:rsidRDefault="00031947">
      <w:pPr>
        <w:rPr>
          <w:rFonts w:ascii="Arial" w:hAnsi="Arial" w:cs="Arial"/>
          <w:sz w:val="24"/>
          <w:szCs w:val="24"/>
        </w:rPr>
      </w:pPr>
      <w:r w:rsidRPr="008F08B4">
        <w:rPr>
          <w:rFonts w:ascii="Arial" w:hAnsi="Arial" w:cs="Arial"/>
          <w:sz w:val="24"/>
          <w:szCs w:val="24"/>
        </w:rPr>
        <w:t>Q: Will the claimant have to provide details about the number of bedrooms, rent free weeks, or who is on the tenancy etc</w:t>
      </w:r>
      <w:r w:rsidR="00D450F3">
        <w:rPr>
          <w:rFonts w:ascii="Arial" w:hAnsi="Arial" w:cs="Arial"/>
          <w:sz w:val="24"/>
          <w:szCs w:val="24"/>
        </w:rPr>
        <w:t>.</w:t>
      </w:r>
      <w:r w:rsidRPr="008F08B4">
        <w:rPr>
          <w:rFonts w:ascii="Arial" w:hAnsi="Arial" w:cs="Arial"/>
          <w:sz w:val="24"/>
          <w:szCs w:val="24"/>
        </w:rPr>
        <w:t xml:space="preserve"> when they complete the To-do? </w:t>
      </w:r>
    </w:p>
    <w:p w14:paraId="2633308E" w14:textId="77777777" w:rsidR="00031947" w:rsidRPr="008F08B4" w:rsidRDefault="00031947">
      <w:pPr>
        <w:rPr>
          <w:rFonts w:ascii="Arial" w:hAnsi="Arial" w:cs="Arial"/>
          <w:sz w:val="24"/>
          <w:szCs w:val="24"/>
        </w:rPr>
      </w:pPr>
      <w:r w:rsidRPr="008F08B4">
        <w:rPr>
          <w:rFonts w:ascii="Arial" w:hAnsi="Arial" w:cs="Arial"/>
          <w:sz w:val="24"/>
          <w:szCs w:val="24"/>
        </w:rPr>
        <w:t xml:space="preserve">A: No. </w:t>
      </w:r>
    </w:p>
    <w:p w14:paraId="14DA8FA1" w14:textId="7F05A9D7" w:rsidR="00031947" w:rsidRPr="008F08B4" w:rsidRDefault="00031947">
      <w:pPr>
        <w:rPr>
          <w:rFonts w:ascii="Arial" w:hAnsi="Arial" w:cs="Arial"/>
          <w:sz w:val="24"/>
          <w:szCs w:val="24"/>
        </w:rPr>
      </w:pPr>
      <w:r w:rsidRPr="008F08B4">
        <w:rPr>
          <w:rFonts w:ascii="Arial" w:hAnsi="Arial" w:cs="Arial"/>
          <w:sz w:val="24"/>
          <w:szCs w:val="24"/>
        </w:rPr>
        <w:t xml:space="preserve">Q: How will </w:t>
      </w:r>
      <w:r w:rsidR="003412C1">
        <w:rPr>
          <w:rFonts w:ascii="Arial" w:hAnsi="Arial" w:cs="Arial"/>
          <w:sz w:val="24"/>
          <w:szCs w:val="24"/>
        </w:rPr>
        <w:t xml:space="preserve">Absent Joint Tenancies </w:t>
      </w:r>
      <w:r w:rsidRPr="008F08B4">
        <w:rPr>
          <w:rFonts w:ascii="Arial" w:hAnsi="Arial" w:cs="Arial"/>
          <w:sz w:val="24"/>
          <w:szCs w:val="24"/>
        </w:rPr>
        <w:t xml:space="preserve">work? </w:t>
      </w:r>
    </w:p>
    <w:p w14:paraId="1FC4D760" w14:textId="253E7D39" w:rsidR="00031947" w:rsidRDefault="00031947">
      <w:pPr>
        <w:rPr>
          <w:rFonts w:ascii="Arial" w:hAnsi="Arial" w:cs="Arial"/>
          <w:color w:val="FF0000"/>
          <w:sz w:val="24"/>
          <w:szCs w:val="24"/>
        </w:rPr>
      </w:pPr>
      <w:r w:rsidRPr="008F08B4">
        <w:rPr>
          <w:rFonts w:ascii="Arial" w:hAnsi="Arial" w:cs="Arial"/>
          <w:sz w:val="24"/>
          <w:szCs w:val="24"/>
        </w:rPr>
        <w:t xml:space="preserve">A: </w:t>
      </w:r>
      <w:r w:rsidR="00857C89" w:rsidRPr="0076593C">
        <w:rPr>
          <w:rFonts w:ascii="Arial" w:hAnsi="Arial" w:cs="Arial"/>
          <w:sz w:val="24"/>
          <w:szCs w:val="24"/>
        </w:rPr>
        <w:t xml:space="preserve">Please see separate guidance on Absent Joint Tenancies available here: </w:t>
      </w:r>
      <w:hyperlink r:id="rId11" w:history="1">
        <w:r w:rsidR="00857C89" w:rsidRPr="00857C89">
          <w:rPr>
            <w:rStyle w:val="Hyperlink"/>
            <w:rFonts w:ascii="Arial" w:hAnsi="Arial" w:cs="Arial"/>
            <w:sz w:val="24"/>
            <w:szCs w:val="24"/>
          </w:rPr>
          <w:t>Changes-to-Absent-Joint-Tennants-Dec-2022.docx</w:t>
        </w:r>
      </w:hyperlink>
      <w:r w:rsidR="00857C89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D7D8FF0" w14:textId="28643327" w:rsidR="00F40EBB" w:rsidRPr="0076593C" w:rsidRDefault="00DC475B">
      <w:pPr>
        <w:rPr>
          <w:rFonts w:ascii="Arial" w:hAnsi="Arial" w:cs="Arial"/>
          <w:sz w:val="24"/>
          <w:szCs w:val="24"/>
        </w:rPr>
      </w:pPr>
      <w:r w:rsidRPr="0076593C">
        <w:rPr>
          <w:rFonts w:ascii="Arial" w:hAnsi="Arial" w:cs="Arial"/>
          <w:sz w:val="24"/>
          <w:szCs w:val="24"/>
        </w:rPr>
        <w:t>Q: We have overcharged</w:t>
      </w:r>
      <w:r w:rsidR="009B0B9E" w:rsidRPr="0076593C">
        <w:rPr>
          <w:rFonts w:ascii="Arial" w:hAnsi="Arial" w:cs="Arial"/>
          <w:sz w:val="24"/>
          <w:szCs w:val="24"/>
        </w:rPr>
        <w:t xml:space="preserve"> and/or undercharged</w:t>
      </w:r>
      <w:r w:rsidRPr="0076593C">
        <w:rPr>
          <w:rFonts w:ascii="Arial" w:hAnsi="Arial" w:cs="Arial"/>
          <w:sz w:val="24"/>
          <w:szCs w:val="24"/>
        </w:rPr>
        <w:t xml:space="preserve"> our tenants </w:t>
      </w:r>
      <w:r w:rsidR="00F40EBB" w:rsidRPr="0076593C">
        <w:rPr>
          <w:rFonts w:ascii="Arial" w:hAnsi="Arial" w:cs="Arial"/>
          <w:sz w:val="24"/>
          <w:szCs w:val="24"/>
        </w:rPr>
        <w:t xml:space="preserve">rent </w:t>
      </w:r>
      <w:r w:rsidR="00E77E48" w:rsidRPr="0076593C">
        <w:rPr>
          <w:rFonts w:ascii="Arial" w:hAnsi="Arial" w:cs="Arial"/>
          <w:sz w:val="24"/>
          <w:szCs w:val="24"/>
        </w:rPr>
        <w:t>amounts;</w:t>
      </w:r>
      <w:r w:rsidR="00F40EBB" w:rsidRPr="0076593C">
        <w:rPr>
          <w:rFonts w:ascii="Arial" w:hAnsi="Arial" w:cs="Arial"/>
          <w:sz w:val="24"/>
          <w:szCs w:val="24"/>
        </w:rPr>
        <w:t xml:space="preserve"> can we use the portal to correct this?</w:t>
      </w:r>
    </w:p>
    <w:p w14:paraId="4005F074" w14:textId="46E676E5" w:rsidR="000D4EF7" w:rsidRDefault="00F40EBB" w:rsidP="000D4EF7">
      <w:pPr>
        <w:rPr>
          <w:rFonts w:ascii="Arial" w:hAnsi="Arial" w:cs="Arial"/>
          <w:sz w:val="24"/>
          <w:szCs w:val="24"/>
          <w:u w:val="single"/>
        </w:rPr>
      </w:pPr>
      <w:r w:rsidRPr="00D73CBF">
        <w:rPr>
          <w:rFonts w:ascii="Arial" w:hAnsi="Arial" w:cs="Arial"/>
          <w:sz w:val="24"/>
          <w:szCs w:val="24"/>
        </w:rPr>
        <w:t>A: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9B06CC">
        <w:rPr>
          <w:rFonts w:ascii="Arial" w:hAnsi="Arial" w:cs="Arial"/>
          <w:color w:val="FF0000"/>
          <w:sz w:val="24"/>
          <w:szCs w:val="24"/>
        </w:rPr>
        <w:t xml:space="preserve"> </w:t>
      </w:r>
      <w:r w:rsidR="00D73CBF" w:rsidRPr="00D73CBF">
        <w:rPr>
          <w:rFonts w:ascii="Arial" w:hAnsi="Arial" w:cs="Arial"/>
          <w:sz w:val="24"/>
          <w:szCs w:val="24"/>
        </w:rPr>
        <w:t>No, the Portal does not support this. If you have any issues with historical payments you should contact your local partnership manager for advice</w:t>
      </w:r>
      <w:r w:rsidR="00D73CBF">
        <w:rPr>
          <w:rFonts w:ascii="Arial" w:hAnsi="Arial" w:cs="Arial"/>
          <w:sz w:val="24"/>
          <w:szCs w:val="24"/>
        </w:rPr>
        <w:t>.</w:t>
      </w:r>
      <w:r w:rsidR="009B0B9E" w:rsidRPr="00D73CB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D4EF7" w:rsidRPr="00D73CBF">
        <w:rPr>
          <w:rFonts w:ascii="Arial" w:hAnsi="Arial" w:cs="Arial"/>
          <w:sz w:val="24"/>
          <w:szCs w:val="24"/>
        </w:rPr>
        <w:t xml:space="preserve">If you are unsure who your Partnership Manager is, or of the relevant escalation route contacts, please use the following link for further information: </w:t>
      </w:r>
      <w:hyperlink r:id="rId12" w:history="1">
        <w:r w:rsidR="000D4EF7">
          <w:rPr>
            <w:rStyle w:val="Hyperlink"/>
            <w:rFonts w:ascii="Arial" w:hAnsi="Arial" w:cs="Arial"/>
            <w:sz w:val="24"/>
            <w:szCs w:val="24"/>
          </w:rPr>
          <w:t>https://www.gov.uk/government/publications/dwp-partnerships/national-partnership-teams</w:t>
        </w:r>
      </w:hyperlink>
    </w:p>
    <w:p w14:paraId="038BD750" w14:textId="10E13D2F" w:rsidR="00DC475B" w:rsidRPr="003412C1" w:rsidRDefault="00DC475B">
      <w:pPr>
        <w:rPr>
          <w:rFonts w:ascii="Arial" w:hAnsi="Arial" w:cs="Arial"/>
          <w:sz w:val="24"/>
          <w:szCs w:val="24"/>
        </w:rPr>
      </w:pPr>
    </w:p>
    <w:sectPr w:rsidR="00DC475B" w:rsidRPr="003412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87E44"/>
    <w:multiLevelType w:val="multilevel"/>
    <w:tmpl w:val="8ED8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13"/>
    <w:rsid w:val="00011F18"/>
    <w:rsid w:val="00031947"/>
    <w:rsid w:val="000750EE"/>
    <w:rsid w:val="000C7496"/>
    <w:rsid w:val="000D4EF7"/>
    <w:rsid w:val="000E01E5"/>
    <w:rsid w:val="000E4E35"/>
    <w:rsid w:val="001C12F5"/>
    <w:rsid w:val="001E3439"/>
    <w:rsid w:val="00254F21"/>
    <w:rsid w:val="0029038C"/>
    <w:rsid w:val="00313C59"/>
    <w:rsid w:val="003412C1"/>
    <w:rsid w:val="00423791"/>
    <w:rsid w:val="00472071"/>
    <w:rsid w:val="004A1E1D"/>
    <w:rsid w:val="004C2305"/>
    <w:rsid w:val="004F77AC"/>
    <w:rsid w:val="005407AA"/>
    <w:rsid w:val="005F21D1"/>
    <w:rsid w:val="0065114A"/>
    <w:rsid w:val="00683348"/>
    <w:rsid w:val="00695570"/>
    <w:rsid w:val="006C7C4F"/>
    <w:rsid w:val="00702BEE"/>
    <w:rsid w:val="0076593C"/>
    <w:rsid w:val="007768C0"/>
    <w:rsid w:val="007A14E9"/>
    <w:rsid w:val="007D4A70"/>
    <w:rsid w:val="00812B1E"/>
    <w:rsid w:val="00841AE1"/>
    <w:rsid w:val="00857C89"/>
    <w:rsid w:val="008717F5"/>
    <w:rsid w:val="008F08B4"/>
    <w:rsid w:val="008F541E"/>
    <w:rsid w:val="00904639"/>
    <w:rsid w:val="00913FD2"/>
    <w:rsid w:val="00932095"/>
    <w:rsid w:val="00984E06"/>
    <w:rsid w:val="009B06CC"/>
    <w:rsid w:val="009B0B9E"/>
    <w:rsid w:val="00A054B2"/>
    <w:rsid w:val="00A2367C"/>
    <w:rsid w:val="00AC371A"/>
    <w:rsid w:val="00AD3FBC"/>
    <w:rsid w:val="00B901D3"/>
    <w:rsid w:val="00BC22A9"/>
    <w:rsid w:val="00BF6B01"/>
    <w:rsid w:val="00C21E36"/>
    <w:rsid w:val="00C64C5F"/>
    <w:rsid w:val="00D00013"/>
    <w:rsid w:val="00D450F3"/>
    <w:rsid w:val="00D73CBF"/>
    <w:rsid w:val="00D826D2"/>
    <w:rsid w:val="00DC475B"/>
    <w:rsid w:val="00E33FA1"/>
    <w:rsid w:val="00E77E48"/>
    <w:rsid w:val="00EA76C9"/>
    <w:rsid w:val="00EB1C21"/>
    <w:rsid w:val="00EC1C74"/>
    <w:rsid w:val="00ED24F4"/>
    <w:rsid w:val="00EE032E"/>
    <w:rsid w:val="00EE4159"/>
    <w:rsid w:val="00F2698F"/>
    <w:rsid w:val="00F27B09"/>
    <w:rsid w:val="00F40EBB"/>
    <w:rsid w:val="00FD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E37D"/>
  <w15:chartTrackingRefBased/>
  <w15:docId w15:val="{84751FB0-369F-4FF9-9346-B93D992D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947"/>
    <w:pPr>
      <w:ind w:left="720"/>
      <w:contextualSpacing/>
    </w:pPr>
  </w:style>
  <w:style w:type="paragraph" w:styleId="Revision">
    <w:name w:val="Revision"/>
    <w:hidden/>
    <w:uiPriority w:val="99"/>
    <w:semiHidden/>
    <w:rsid w:val="00913FD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955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55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55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5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5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5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7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dwp-partnerships/national-partnership-team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derstandinguniversalcredit.gov.uk/wp-content/uploads/2022/12/Changes-to-Absent-Joint-Tennants-Dec-2022.docx%20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890A3A48E0640BF2CD7F1664A2560" ma:contentTypeVersion="27" ma:contentTypeDescription="Create a new document." ma:contentTypeScope="" ma:versionID="9dcb2f79d19a3004f9404bda43312b7f">
  <xsd:schema xmlns:xsd="http://www.w3.org/2001/XMLSchema" xmlns:xs="http://www.w3.org/2001/XMLSchema" xmlns:p="http://schemas.microsoft.com/office/2006/metadata/properties" xmlns:ns1="http://schemas.microsoft.com/sharepoint/v3" xmlns:ns2="1ac26f14-db32-44cc-adef-71681e2efe82" xmlns:ns3="c77c994b-76d4-45c5-871c-775a33dac597" xmlns:ns4="a04dbe3e-63b4-48d2-9d03-f0eb0c7bc09d" targetNamespace="http://schemas.microsoft.com/office/2006/metadata/properties" ma:root="true" ma:fieldsID="7b048a795d3ee9b5ee697d6745564c41" ns1:_="" ns2:_="" ns3:_="" ns4:_="">
    <xsd:import namespace="http://schemas.microsoft.com/sharepoint/v3"/>
    <xsd:import namespace="1ac26f14-db32-44cc-adef-71681e2efe82"/>
    <xsd:import namespace="c77c994b-76d4-45c5-871c-775a33dac597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Cleared" minOccurs="0"/>
                <xsd:element ref="ns2:lcf76f155ced4ddcb4097134ff3c332f" minOccurs="0"/>
                <xsd:element ref="ns4:TaxCatchAll" minOccurs="0"/>
                <xsd:element ref="ns2:where" minOccurs="0"/>
                <xsd:element ref="ns2:e22bb128-560e-4967-991f-280f7590bc0dCountryOrRegion" minOccurs="0"/>
                <xsd:element ref="ns2:e22bb128-560e-4967-991f-280f7590bc0dState" minOccurs="0"/>
                <xsd:element ref="ns2:e22bb128-560e-4967-991f-280f7590bc0dCity" minOccurs="0"/>
                <xsd:element ref="ns2:e22bb128-560e-4967-991f-280f7590bc0dPostalCode" minOccurs="0"/>
                <xsd:element ref="ns2:e22bb128-560e-4967-991f-280f7590bc0dStreet" minOccurs="0"/>
                <xsd:element ref="ns2:e22bb128-560e-4967-991f-280f7590bc0dGeoLoc" minOccurs="0"/>
                <xsd:element ref="ns2:e22bb128-560e-4967-991f-280f7590bc0d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26f14-db32-44cc-adef-71681e2ef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Cleared" ma:index="23" nillable="true" ma:displayName="Cleared" ma:format="Dropdown" ma:internalName="Cleared">
      <xsd:simpleType>
        <xsd:restriction base="dms:Choice">
          <xsd:enumeration value="Yes"/>
          <xsd:enumeration value="No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where" ma:index="27" nillable="true" ma:displayName="where" ma:format="Dropdown" ma:internalName="where">
      <xsd:simpleType>
        <xsd:restriction base="dms:Unknown"/>
      </xsd:simpleType>
    </xsd:element>
    <xsd:element name="e22bb128-560e-4967-991f-280f7590bc0dCountryOrRegion" ma:index="28" nillable="true" ma:displayName="where: Country/Region" ma:internalName="CountryOrRegion" ma:readOnly="true">
      <xsd:simpleType>
        <xsd:restriction base="dms:Text"/>
      </xsd:simpleType>
    </xsd:element>
    <xsd:element name="e22bb128-560e-4967-991f-280f7590bc0dState" ma:index="29" nillable="true" ma:displayName="where: State" ma:internalName="State" ma:readOnly="true">
      <xsd:simpleType>
        <xsd:restriction base="dms:Text"/>
      </xsd:simpleType>
    </xsd:element>
    <xsd:element name="e22bb128-560e-4967-991f-280f7590bc0dCity" ma:index="30" nillable="true" ma:displayName="where: City" ma:internalName="City" ma:readOnly="true">
      <xsd:simpleType>
        <xsd:restriction base="dms:Text"/>
      </xsd:simpleType>
    </xsd:element>
    <xsd:element name="e22bb128-560e-4967-991f-280f7590bc0dPostalCode" ma:index="31" nillable="true" ma:displayName="where: Postal Code" ma:internalName="PostalCode" ma:readOnly="true">
      <xsd:simpleType>
        <xsd:restriction base="dms:Text"/>
      </xsd:simpleType>
    </xsd:element>
    <xsd:element name="e22bb128-560e-4967-991f-280f7590bc0dStreet" ma:index="32" nillable="true" ma:displayName="where: Street" ma:internalName="Street" ma:readOnly="true">
      <xsd:simpleType>
        <xsd:restriction base="dms:Text"/>
      </xsd:simpleType>
    </xsd:element>
    <xsd:element name="e22bb128-560e-4967-991f-280f7590bc0dGeoLoc" ma:index="33" nillable="true" ma:displayName="where: Coordinates" ma:internalName="GeoLoc" ma:readOnly="true">
      <xsd:simpleType>
        <xsd:restriction base="dms:Unknown"/>
      </xsd:simpleType>
    </xsd:element>
    <xsd:element name="e22bb128-560e-4967-991f-280f7590bc0dDispName" ma:index="34" nillable="true" ma:displayName="where: Nam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c994b-76d4-45c5-871c-775a33dac5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64a3aef-0b10-4e26-b83d-af8404eb36b9}" ma:internalName="TaxCatchAll" ma:showField="CatchAllData" ma:web="c77c994b-76d4-45c5-871c-775a33dac5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ac26f14-db32-44cc-adef-71681e2efe82">
      <Terms xmlns="http://schemas.microsoft.com/office/infopath/2007/PartnerControls"/>
    </lcf76f155ced4ddcb4097134ff3c332f>
    <TaxCatchAll xmlns="a04dbe3e-63b4-48d2-9d03-f0eb0c7bc09d"/>
    <where xmlns="1ac26f14-db32-44cc-adef-71681e2efe82" xsi:nil="true"/>
    <Cleared xmlns="1ac26f14-db32-44cc-adef-71681e2efe82" xsi:nil="true"/>
  </documentManagement>
</p:properties>
</file>

<file path=customXml/itemProps1.xml><?xml version="1.0" encoding="utf-8"?>
<ds:datastoreItem xmlns:ds="http://schemas.openxmlformats.org/officeDocument/2006/customXml" ds:itemID="{7EFBA640-A92B-404F-A877-690245D8B3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8FFFD2-634F-4E0B-B365-EA5A1127F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c26f14-db32-44cc-adef-71681e2efe82"/>
    <ds:schemaRef ds:uri="c77c994b-76d4-45c5-871c-775a33dac597"/>
    <ds:schemaRef ds:uri="a04dbe3e-63b4-48d2-9d03-f0eb0c7bc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FD69B2-663A-49EF-AD00-128583AB6F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c26f14-db32-44cc-adef-71681e2efe82"/>
    <ds:schemaRef ds:uri="a04dbe3e-63b4-48d2-9d03-f0eb0c7bc0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Work and Pensions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Clark-Martin Louise DWP CFCD UCFS TEST AND LEARN TEAM</dc:creator>
  <cp:keywords/>
  <dc:description/>
  <cp:lastModifiedBy>Reece Marriott</cp:lastModifiedBy>
  <cp:revision>4</cp:revision>
  <dcterms:created xsi:type="dcterms:W3CDTF">2023-03-02T11:45:00Z</dcterms:created>
  <dcterms:modified xsi:type="dcterms:W3CDTF">2023-03-02T13:18:00Z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0x010100DE1890A3A48E0640BF2CD7F1664A2560</vt:lpwstr>
  </property>
</Properties>
</file>